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4FA" w14:textId="629F7561" w:rsidR="00383519" w:rsidRPr="00230BE2" w:rsidRDefault="00383519" w:rsidP="00383519">
      <w:pPr>
        <w:jc w:val="center"/>
        <w:rPr>
          <w:sz w:val="24"/>
          <w:szCs w:val="24"/>
        </w:rPr>
      </w:pPr>
      <w:r w:rsidRPr="00230BE2">
        <w:rPr>
          <w:sz w:val="24"/>
          <w:szCs w:val="24"/>
          <w:u w:val="single"/>
        </w:rPr>
        <w:t>NOTICE OF PUBLIC HEARING</w:t>
      </w:r>
    </w:p>
    <w:p w14:paraId="1705A76F" w14:textId="77777777" w:rsidR="00383519" w:rsidRPr="00230BE2" w:rsidRDefault="00383519" w:rsidP="00383519">
      <w:pPr>
        <w:spacing w:after="0"/>
        <w:rPr>
          <w:sz w:val="24"/>
          <w:szCs w:val="24"/>
        </w:rPr>
      </w:pPr>
    </w:p>
    <w:p w14:paraId="4EF51448" w14:textId="01CE565E" w:rsidR="00383519" w:rsidRPr="00230BE2" w:rsidRDefault="00383519" w:rsidP="00B11E8F">
      <w:pPr>
        <w:spacing w:after="0"/>
        <w:rPr>
          <w:sz w:val="24"/>
          <w:szCs w:val="20"/>
        </w:rPr>
      </w:pPr>
      <w:r w:rsidRPr="00230BE2">
        <w:rPr>
          <w:sz w:val="24"/>
          <w:szCs w:val="24"/>
        </w:rPr>
        <w:t>Pursuant to H</w:t>
      </w:r>
      <w:r w:rsidR="00637C80">
        <w:rPr>
          <w:sz w:val="24"/>
          <w:szCs w:val="24"/>
        </w:rPr>
        <w:t xml:space="preserve">awaii </w:t>
      </w:r>
      <w:r w:rsidRPr="00230BE2">
        <w:rPr>
          <w:sz w:val="24"/>
          <w:szCs w:val="24"/>
        </w:rPr>
        <w:t>R</w:t>
      </w:r>
      <w:r w:rsidR="00637C80">
        <w:rPr>
          <w:sz w:val="24"/>
          <w:szCs w:val="24"/>
        </w:rPr>
        <w:t xml:space="preserve">evised </w:t>
      </w:r>
      <w:r w:rsidRPr="00230BE2">
        <w:rPr>
          <w:sz w:val="24"/>
          <w:szCs w:val="24"/>
        </w:rPr>
        <w:t>S</w:t>
      </w:r>
      <w:r w:rsidR="00637C80">
        <w:rPr>
          <w:sz w:val="24"/>
          <w:szCs w:val="24"/>
        </w:rPr>
        <w:t>tatu</w:t>
      </w:r>
      <w:r w:rsidR="00346E61">
        <w:rPr>
          <w:sz w:val="24"/>
          <w:szCs w:val="24"/>
        </w:rPr>
        <w:t>es (HRS)</w:t>
      </w:r>
      <w:r w:rsidRPr="00230BE2">
        <w:rPr>
          <w:sz w:val="24"/>
          <w:szCs w:val="24"/>
        </w:rPr>
        <w:t xml:space="preserve"> chapter 91 and other applicable laws, notice is hereby given that the Department of Human Resources Development (DHRD) will hold a public hearing to allow public comment on </w:t>
      </w:r>
      <w:r w:rsidRPr="00230BE2">
        <w:rPr>
          <w:sz w:val="24"/>
          <w:szCs w:val="20"/>
        </w:rPr>
        <w:t xml:space="preserve">proposed amendments to Hawaii Administrative Rules (HAR), Title 14, Subtitle </w:t>
      </w:r>
      <w:r w:rsidR="00E42E01">
        <w:rPr>
          <w:sz w:val="24"/>
          <w:szCs w:val="20"/>
        </w:rPr>
        <w:t>4</w:t>
      </w:r>
      <w:r w:rsidRPr="00230BE2">
        <w:rPr>
          <w:sz w:val="24"/>
          <w:szCs w:val="20"/>
        </w:rPr>
        <w:t xml:space="preserve">, entitled “State of Hawaii </w:t>
      </w:r>
      <w:r w:rsidR="00E42E01">
        <w:rPr>
          <w:sz w:val="24"/>
          <w:szCs w:val="20"/>
        </w:rPr>
        <w:t>Deferred Compensation Plan</w:t>
      </w:r>
      <w:r w:rsidR="00840204">
        <w:rPr>
          <w:sz w:val="24"/>
          <w:szCs w:val="20"/>
        </w:rPr>
        <w:t>.</w:t>
      </w:r>
      <w:r w:rsidRPr="00230BE2">
        <w:rPr>
          <w:sz w:val="24"/>
          <w:szCs w:val="20"/>
        </w:rPr>
        <w:t>” The proposed amendments amend HAR chapter 14-</w:t>
      </w:r>
      <w:r w:rsidR="00C17AD2">
        <w:rPr>
          <w:sz w:val="24"/>
          <w:szCs w:val="20"/>
        </w:rPr>
        <w:t>41 through 14-44.</w:t>
      </w:r>
      <w:r w:rsidRPr="00230BE2">
        <w:rPr>
          <w:sz w:val="24"/>
          <w:szCs w:val="20"/>
        </w:rPr>
        <w:t xml:space="preserve"> The proposed </w:t>
      </w:r>
      <w:r w:rsidRPr="00230BE2">
        <w:rPr>
          <w:sz w:val="24"/>
          <w:szCs w:val="24"/>
        </w:rPr>
        <w:t>amendments include technical and non-su</w:t>
      </w:r>
      <w:r w:rsidR="00C41C33" w:rsidRPr="00230BE2">
        <w:rPr>
          <w:sz w:val="24"/>
          <w:szCs w:val="24"/>
        </w:rPr>
        <w:t>bstantive revisions, and</w:t>
      </w:r>
      <w:r w:rsidRPr="00230BE2">
        <w:rPr>
          <w:sz w:val="24"/>
          <w:szCs w:val="24"/>
        </w:rPr>
        <w:t xml:space="preserve"> the </w:t>
      </w:r>
      <w:r w:rsidRPr="00230BE2">
        <w:rPr>
          <w:sz w:val="24"/>
          <w:szCs w:val="20"/>
        </w:rPr>
        <w:t>significant changes a</w:t>
      </w:r>
      <w:r w:rsidR="00026A80">
        <w:rPr>
          <w:sz w:val="24"/>
          <w:szCs w:val="20"/>
        </w:rPr>
        <w:t>s</w:t>
      </w:r>
      <w:r w:rsidRPr="00230BE2">
        <w:rPr>
          <w:sz w:val="24"/>
          <w:szCs w:val="20"/>
        </w:rPr>
        <w:t xml:space="preserve"> summarized </w:t>
      </w:r>
      <w:r w:rsidR="00026A80">
        <w:rPr>
          <w:sz w:val="24"/>
          <w:szCs w:val="20"/>
        </w:rPr>
        <w:t>below</w:t>
      </w:r>
      <w:r w:rsidRPr="00230BE2">
        <w:rPr>
          <w:sz w:val="24"/>
          <w:szCs w:val="20"/>
        </w:rPr>
        <w:t>:</w:t>
      </w:r>
    </w:p>
    <w:p w14:paraId="2B17E885" w14:textId="77777777" w:rsidR="00383519" w:rsidRPr="00230BE2" w:rsidRDefault="00383519" w:rsidP="00383519">
      <w:pPr>
        <w:spacing w:after="0"/>
        <w:rPr>
          <w:sz w:val="24"/>
          <w:szCs w:val="20"/>
        </w:rPr>
      </w:pPr>
    </w:p>
    <w:p w14:paraId="5BE3141A" w14:textId="0A2CCC12" w:rsidR="00CF2231" w:rsidRDefault="00CF2231" w:rsidP="00FC72D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41 – General Provisions</w:t>
      </w:r>
    </w:p>
    <w:p w14:paraId="739D7DBE" w14:textId="4065B757" w:rsidR="00CF2231" w:rsidRPr="00CF2231" w:rsidRDefault="00CF2231" w:rsidP="00FC72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proposed amendments are to update definitions to be consistent and more aligned with definitions provided in the </w:t>
      </w:r>
      <w:r w:rsidR="00AE0AE2">
        <w:rPr>
          <w:sz w:val="24"/>
          <w:szCs w:val="24"/>
        </w:rPr>
        <w:t xml:space="preserve">Internal Revenue </w:t>
      </w:r>
      <w:r>
        <w:rPr>
          <w:sz w:val="24"/>
          <w:szCs w:val="24"/>
        </w:rPr>
        <w:t xml:space="preserve">Code and to conform to chapter 92F, </w:t>
      </w:r>
      <w:r w:rsidR="00346E61">
        <w:rPr>
          <w:sz w:val="24"/>
          <w:szCs w:val="24"/>
        </w:rPr>
        <w:t>HRS</w:t>
      </w:r>
      <w:r>
        <w:rPr>
          <w:sz w:val="24"/>
          <w:szCs w:val="24"/>
        </w:rPr>
        <w:t>.</w:t>
      </w:r>
    </w:p>
    <w:p w14:paraId="00DE6BDF" w14:textId="6FDD0162" w:rsidR="00CF2231" w:rsidRDefault="00CF2231" w:rsidP="00FC72DA">
      <w:pPr>
        <w:spacing w:after="0"/>
        <w:rPr>
          <w:b/>
          <w:bCs/>
          <w:sz w:val="24"/>
          <w:szCs w:val="24"/>
          <w:u w:val="single"/>
        </w:rPr>
      </w:pPr>
    </w:p>
    <w:p w14:paraId="0C8AEF5D" w14:textId="2562A9EB" w:rsidR="00CF2231" w:rsidRDefault="00CF2231" w:rsidP="00FC72D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42 – Adoption, Amendment, or Repeal of Rules</w:t>
      </w:r>
    </w:p>
    <w:p w14:paraId="551D69C6" w14:textId="725ADFB8" w:rsidR="00CF2231" w:rsidRDefault="00CF2231" w:rsidP="00FC72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11520">
        <w:rPr>
          <w:sz w:val="24"/>
          <w:szCs w:val="24"/>
        </w:rPr>
        <w:t>c</w:t>
      </w:r>
      <w:r>
        <w:rPr>
          <w:sz w:val="24"/>
          <w:szCs w:val="24"/>
        </w:rPr>
        <w:t>hapter is compiled.</w:t>
      </w:r>
    </w:p>
    <w:p w14:paraId="2D412C01" w14:textId="77777777" w:rsidR="00CF2231" w:rsidRPr="00CF2231" w:rsidRDefault="00CF2231" w:rsidP="00FC72DA">
      <w:pPr>
        <w:spacing w:after="0"/>
        <w:rPr>
          <w:sz w:val="24"/>
          <w:szCs w:val="24"/>
        </w:rPr>
      </w:pPr>
    </w:p>
    <w:p w14:paraId="2C5009B8" w14:textId="12A0EC60" w:rsidR="00CF2231" w:rsidRDefault="00CF2231" w:rsidP="00FC72D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43 – Declaratory Ruling</w:t>
      </w:r>
    </w:p>
    <w:p w14:paraId="40015D0A" w14:textId="3D49F6BF" w:rsidR="00CF2231" w:rsidRDefault="00CF2231" w:rsidP="00CF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11520">
        <w:rPr>
          <w:sz w:val="24"/>
          <w:szCs w:val="24"/>
        </w:rPr>
        <w:t>c</w:t>
      </w:r>
      <w:r>
        <w:rPr>
          <w:sz w:val="24"/>
          <w:szCs w:val="24"/>
        </w:rPr>
        <w:t>hapter is compiled.</w:t>
      </w:r>
    </w:p>
    <w:p w14:paraId="53A688E5" w14:textId="77777777" w:rsidR="00CF2231" w:rsidRDefault="00CF2231" w:rsidP="00FC72DA">
      <w:pPr>
        <w:spacing w:after="0"/>
        <w:rPr>
          <w:b/>
          <w:bCs/>
          <w:sz w:val="24"/>
          <w:szCs w:val="24"/>
          <w:u w:val="single"/>
        </w:rPr>
      </w:pPr>
    </w:p>
    <w:p w14:paraId="2644278A" w14:textId="0FD28DBF" w:rsidR="00CF2231" w:rsidRDefault="00CF2231" w:rsidP="00FC72D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44 – Plan Provisions</w:t>
      </w:r>
    </w:p>
    <w:p w14:paraId="1B94912F" w14:textId="14AF992E" w:rsidR="00CF2231" w:rsidRDefault="00CB75E6" w:rsidP="00FC72DA">
      <w:pPr>
        <w:spacing w:after="0"/>
        <w:rPr>
          <w:sz w:val="24"/>
          <w:szCs w:val="24"/>
        </w:rPr>
      </w:pPr>
      <w:r w:rsidRPr="00CB75E6">
        <w:rPr>
          <w:sz w:val="24"/>
          <w:szCs w:val="24"/>
        </w:rPr>
        <w:t>The proposed amendments are to allow for post-tax contributions into a designated Roth 457(b) account in addition to pre-tax contributions to the State of Hawaii Deferred Compensation Plan.</w:t>
      </w:r>
      <w:r>
        <w:rPr>
          <w:sz w:val="24"/>
          <w:szCs w:val="24"/>
        </w:rPr>
        <w:t xml:space="preserve"> </w:t>
      </w:r>
      <w:r w:rsidR="00AE0AE2" w:rsidRPr="00AE0AE2">
        <w:rPr>
          <w:sz w:val="24"/>
          <w:szCs w:val="24"/>
        </w:rPr>
        <w:t>Other proposed amendments are being made to reflect changes allowed by the Internal Revenue Service</w:t>
      </w:r>
      <w:r w:rsidR="00AE0AE2">
        <w:rPr>
          <w:sz w:val="24"/>
          <w:szCs w:val="24"/>
        </w:rPr>
        <w:t xml:space="preserve"> </w:t>
      </w:r>
      <w:r w:rsidR="00AE0AE2" w:rsidRPr="00AE0AE2">
        <w:rPr>
          <w:sz w:val="24"/>
          <w:szCs w:val="24"/>
        </w:rPr>
        <w:t>and</w:t>
      </w:r>
      <w:r w:rsidR="00937AE5">
        <w:rPr>
          <w:sz w:val="24"/>
          <w:szCs w:val="24"/>
        </w:rPr>
        <w:t xml:space="preserve"> to</w:t>
      </w:r>
      <w:r w:rsidR="00AE0AE2" w:rsidRPr="00AE0AE2">
        <w:rPr>
          <w:sz w:val="24"/>
          <w:szCs w:val="24"/>
        </w:rPr>
        <w:t xml:space="preserve"> incorporate changes </w:t>
      </w:r>
      <w:r w:rsidR="00AE0AE2">
        <w:rPr>
          <w:sz w:val="24"/>
          <w:szCs w:val="24"/>
        </w:rPr>
        <w:t xml:space="preserve">that were </w:t>
      </w:r>
      <w:r w:rsidR="00AE0AE2" w:rsidRPr="00AE0AE2">
        <w:rPr>
          <w:sz w:val="24"/>
          <w:szCs w:val="24"/>
        </w:rPr>
        <w:t>permitted under the Economic Growth and Tax Relief Reconciliation Act of 2001</w:t>
      </w:r>
      <w:r w:rsidR="006D16C8">
        <w:rPr>
          <w:sz w:val="24"/>
          <w:szCs w:val="24"/>
        </w:rPr>
        <w:t xml:space="preserve">, </w:t>
      </w:r>
      <w:r w:rsidR="006D16C8" w:rsidRPr="007C2B81">
        <w:rPr>
          <w:sz w:val="24"/>
          <w:szCs w:val="20"/>
        </w:rPr>
        <w:t>Setting Every Community Up for Retirement Enhancement Act of 2019</w:t>
      </w:r>
      <w:r w:rsidR="006D16C8">
        <w:rPr>
          <w:sz w:val="24"/>
          <w:szCs w:val="20"/>
        </w:rPr>
        <w:t>,</w:t>
      </w:r>
      <w:r w:rsidR="00AE0AE2" w:rsidRPr="00AE0AE2">
        <w:rPr>
          <w:sz w:val="24"/>
          <w:szCs w:val="24"/>
        </w:rPr>
        <w:t xml:space="preserve"> and Coronavirus Aid, Relief, and Economic Security Act</w:t>
      </w:r>
      <w:r w:rsidR="00CA1842">
        <w:rPr>
          <w:sz w:val="24"/>
          <w:szCs w:val="24"/>
        </w:rPr>
        <w:t>. They</w:t>
      </w:r>
      <w:r w:rsidR="00C241D8">
        <w:rPr>
          <w:sz w:val="24"/>
          <w:szCs w:val="24"/>
        </w:rPr>
        <w:t xml:space="preserve"> </w:t>
      </w:r>
      <w:r w:rsidR="00734C0F">
        <w:rPr>
          <w:sz w:val="24"/>
          <w:szCs w:val="24"/>
        </w:rPr>
        <w:t>include</w:t>
      </w:r>
      <w:r w:rsidR="00652547">
        <w:rPr>
          <w:sz w:val="24"/>
          <w:szCs w:val="24"/>
        </w:rPr>
        <w:t>:</w:t>
      </w:r>
    </w:p>
    <w:p w14:paraId="4274BCE6" w14:textId="59D24FA3" w:rsidR="00C841DD" w:rsidRPr="00117293" w:rsidRDefault="00652547" w:rsidP="004C698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652547">
        <w:rPr>
          <w:rFonts w:eastAsia="Calibri" w:cs="Arial"/>
          <w:sz w:val="24"/>
        </w:rPr>
        <w:t>Allow</w:t>
      </w:r>
      <w:r w:rsidR="00AF3644">
        <w:rPr>
          <w:rFonts w:eastAsia="Calibri" w:cs="Arial"/>
          <w:sz w:val="24"/>
        </w:rPr>
        <w:t>ing</w:t>
      </w:r>
      <w:r w:rsidRPr="00652547">
        <w:rPr>
          <w:rFonts w:eastAsia="Calibri" w:cs="Arial"/>
          <w:sz w:val="24"/>
        </w:rPr>
        <w:t xml:space="preserve"> for additional amounts of elective deferrals for participants who are age fifty or </w:t>
      </w:r>
      <w:proofErr w:type="gramStart"/>
      <w:r w:rsidRPr="00652547">
        <w:rPr>
          <w:rFonts w:eastAsia="Calibri" w:cs="Arial"/>
          <w:sz w:val="24"/>
        </w:rPr>
        <w:t>more;</w:t>
      </w:r>
      <w:proofErr w:type="gramEnd"/>
      <w:r>
        <w:rPr>
          <w:rFonts w:eastAsia="Calibri" w:cs="Arial"/>
          <w:sz w:val="24"/>
        </w:rPr>
        <w:t xml:space="preserve"> </w:t>
      </w:r>
    </w:p>
    <w:p w14:paraId="5007D06E" w14:textId="344F845F" w:rsidR="00117293" w:rsidRPr="00167A90" w:rsidRDefault="00117293" w:rsidP="00117293">
      <w:pPr>
        <w:pStyle w:val="ListParagraph"/>
        <w:numPr>
          <w:ilvl w:val="0"/>
          <w:numId w:val="6"/>
        </w:numPr>
        <w:spacing w:after="0" w:line="259" w:lineRule="auto"/>
        <w:rPr>
          <w:rFonts w:eastAsia="Calibri" w:cs="Arial"/>
          <w:sz w:val="24"/>
        </w:rPr>
      </w:pPr>
      <w:r w:rsidRPr="00167A90">
        <w:rPr>
          <w:rFonts w:eastAsia="Calibri" w:cs="Arial"/>
          <w:sz w:val="24"/>
        </w:rPr>
        <w:t>Allow</w:t>
      </w:r>
      <w:r w:rsidR="00AF3644">
        <w:rPr>
          <w:rFonts w:eastAsia="Calibri" w:cs="Arial"/>
          <w:sz w:val="24"/>
        </w:rPr>
        <w:t>ing</w:t>
      </w:r>
      <w:r w:rsidRPr="00167A90">
        <w:rPr>
          <w:rFonts w:eastAsia="Calibri" w:cs="Arial"/>
          <w:sz w:val="24"/>
        </w:rPr>
        <w:t xml:space="preserve"> for distribution requests when federal tax relief assistance is made available due to </w:t>
      </w:r>
      <w:r w:rsidR="0042181B">
        <w:rPr>
          <w:rFonts w:eastAsia="Calibri" w:cs="Arial"/>
          <w:sz w:val="24"/>
        </w:rPr>
        <w:t xml:space="preserve">a </w:t>
      </w:r>
      <w:r w:rsidRPr="00167A90">
        <w:rPr>
          <w:rFonts w:eastAsia="Calibri" w:cs="Arial"/>
          <w:sz w:val="24"/>
        </w:rPr>
        <w:t>public health emergenc</w:t>
      </w:r>
      <w:r w:rsidR="0042181B">
        <w:rPr>
          <w:rFonts w:eastAsia="Calibri" w:cs="Arial"/>
          <w:sz w:val="24"/>
        </w:rPr>
        <w:t>y</w:t>
      </w:r>
      <w:r w:rsidRPr="00167A90">
        <w:rPr>
          <w:rFonts w:eastAsia="Calibri" w:cs="Arial"/>
          <w:sz w:val="24"/>
        </w:rPr>
        <w:t xml:space="preserve"> or</w:t>
      </w:r>
      <w:r w:rsidR="00CA1842">
        <w:rPr>
          <w:rFonts w:eastAsia="Calibri" w:cs="Arial"/>
          <w:sz w:val="24"/>
        </w:rPr>
        <w:t xml:space="preserve"> </w:t>
      </w:r>
      <w:proofErr w:type="gramStart"/>
      <w:r w:rsidRPr="00167A90">
        <w:rPr>
          <w:rFonts w:eastAsia="Calibri" w:cs="Arial"/>
          <w:sz w:val="24"/>
        </w:rPr>
        <w:t>pandemic;</w:t>
      </w:r>
      <w:proofErr w:type="gramEnd"/>
    </w:p>
    <w:p w14:paraId="2F69A3E5" w14:textId="4829DA95" w:rsidR="00652547" w:rsidRPr="00C939D6" w:rsidRDefault="00652547" w:rsidP="004C698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652547">
        <w:rPr>
          <w:rFonts w:eastAsia="Calibri" w:cs="Arial"/>
          <w:sz w:val="24"/>
        </w:rPr>
        <w:t>Allow</w:t>
      </w:r>
      <w:r w:rsidR="00AF3644">
        <w:rPr>
          <w:rFonts w:eastAsia="Calibri" w:cs="Arial"/>
          <w:sz w:val="24"/>
        </w:rPr>
        <w:t>ing</w:t>
      </w:r>
      <w:r w:rsidRPr="00652547">
        <w:rPr>
          <w:rFonts w:eastAsia="Calibri" w:cs="Arial"/>
          <w:sz w:val="24"/>
        </w:rPr>
        <w:t xml:space="preserve"> for benefits pursuant to Qualified Domestic Relations </w:t>
      </w:r>
      <w:proofErr w:type="gramStart"/>
      <w:r w:rsidRPr="00652547">
        <w:rPr>
          <w:rFonts w:eastAsia="Calibri" w:cs="Arial"/>
          <w:sz w:val="24"/>
        </w:rPr>
        <w:t>Order;</w:t>
      </w:r>
      <w:proofErr w:type="gramEnd"/>
    </w:p>
    <w:p w14:paraId="1A7BA256" w14:textId="66A40B76" w:rsidR="00C939D6" w:rsidRPr="00410511" w:rsidRDefault="00677B26" w:rsidP="004C698E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167A90">
        <w:rPr>
          <w:rFonts w:eastAsia="Calibri" w:cs="Arial"/>
          <w:sz w:val="24"/>
        </w:rPr>
        <w:t>Incorporat</w:t>
      </w:r>
      <w:r w:rsidR="009D14A9">
        <w:rPr>
          <w:rFonts w:eastAsia="Calibri" w:cs="Arial"/>
          <w:sz w:val="24"/>
        </w:rPr>
        <w:t>ing</w:t>
      </w:r>
      <w:r w:rsidRPr="00167A90">
        <w:rPr>
          <w:rFonts w:eastAsia="Calibri" w:cs="Arial"/>
          <w:sz w:val="24"/>
        </w:rPr>
        <w:t xml:space="preserve"> changes to the required minimum distribution </w:t>
      </w:r>
      <w:proofErr w:type="gramStart"/>
      <w:r w:rsidRPr="00167A90">
        <w:rPr>
          <w:rFonts w:eastAsia="Calibri" w:cs="Arial"/>
          <w:sz w:val="24"/>
        </w:rPr>
        <w:t>benefits</w:t>
      </w:r>
      <w:r>
        <w:rPr>
          <w:rFonts w:eastAsia="Calibri" w:cs="Arial"/>
          <w:sz w:val="24"/>
        </w:rPr>
        <w:t>;</w:t>
      </w:r>
      <w:proofErr w:type="gramEnd"/>
    </w:p>
    <w:p w14:paraId="57B574B1" w14:textId="436B1EE6" w:rsidR="00410511" w:rsidRPr="00EC7846" w:rsidRDefault="00410511" w:rsidP="00602C7C">
      <w:pPr>
        <w:pStyle w:val="ListParagraph"/>
        <w:numPr>
          <w:ilvl w:val="0"/>
          <w:numId w:val="6"/>
        </w:numPr>
        <w:spacing w:after="0" w:line="259" w:lineRule="auto"/>
        <w:rPr>
          <w:sz w:val="24"/>
          <w:szCs w:val="24"/>
        </w:rPr>
      </w:pPr>
      <w:r w:rsidRPr="00EC7846">
        <w:rPr>
          <w:rFonts w:eastAsia="Calibri" w:cs="Arial"/>
          <w:sz w:val="24"/>
        </w:rPr>
        <w:t>Incorporat</w:t>
      </w:r>
      <w:r w:rsidR="009D14A9">
        <w:rPr>
          <w:rFonts w:eastAsia="Calibri" w:cs="Arial"/>
          <w:sz w:val="24"/>
        </w:rPr>
        <w:t>ing</w:t>
      </w:r>
      <w:r w:rsidRPr="00EC7846">
        <w:rPr>
          <w:rFonts w:eastAsia="Calibri" w:cs="Arial"/>
          <w:sz w:val="24"/>
        </w:rPr>
        <w:t xml:space="preserve"> changes to the </w:t>
      </w:r>
      <w:r w:rsidR="00CA1842" w:rsidRPr="00EC7846">
        <w:rPr>
          <w:rFonts w:eastAsia="Calibri" w:cs="Arial"/>
          <w:sz w:val="24"/>
        </w:rPr>
        <w:t>ten-year</w:t>
      </w:r>
      <w:r w:rsidRPr="00EC7846">
        <w:rPr>
          <w:rFonts w:eastAsia="Calibri" w:cs="Arial"/>
          <w:sz w:val="24"/>
        </w:rPr>
        <w:t xml:space="preserve"> rule for the participant's beneficiary in the event of death</w:t>
      </w:r>
      <w:r w:rsidR="00EC7846">
        <w:rPr>
          <w:rFonts w:eastAsia="Calibri" w:cs="Arial"/>
          <w:sz w:val="24"/>
        </w:rPr>
        <w:t>; and</w:t>
      </w:r>
    </w:p>
    <w:p w14:paraId="01A36C2E" w14:textId="1A9FA3F3" w:rsidR="00F038E3" w:rsidRDefault="00F038E3" w:rsidP="004C698E">
      <w:pPr>
        <w:pStyle w:val="ListParagraph"/>
        <w:numPr>
          <w:ilvl w:val="0"/>
          <w:numId w:val="6"/>
        </w:numPr>
        <w:spacing w:after="0" w:line="259" w:lineRule="auto"/>
        <w:rPr>
          <w:rFonts w:eastAsia="Calibri" w:cs="Arial"/>
          <w:sz w:val="24"/>
        </w:rPr>
      </w:pPr>
      <w:r w:rsidRPr="00167A90">
        <w:rPr>
          <w:rFonts w:eastAsia="Calibri" w:cs="Arial"/>
          <w:sz w:val="24"/>
        </w:rPr>
        <w:t>Allow</w:t>
      </w:r>
      <w:r w:rsidR="009D14A9">
        <w:rPr>
          <w:rFonts w:eastAsia="Calibri" w:cs="Arial"/>
          <w:sz w:val="24"/>
        </w:rPr>
        <w:t>ing</w:t>
      </w:r>
      <w:r w:rsidRPr="00167A90">
        <w:rPr>
          <w:rFonts w:eastAsia="Calibri" w:cs="Arial"/>
          <w:sz w:val="24"/>
        </w:rPr>
        <w:t xml:space="preserve"> for </w:t>
      </w:r>
      <w:r w:rsidR="00CA1842">
        <w:rPr>
          <w:rFonts w:eastAsia="Calibri" w:cs="Arial"/>
          <w:sz w:val="24"/>
        </w:rPr>
        <w:t xml:space="preserve">the </w:t>
      </w:r>
      <w:r w:rsidRPr="00167A90">
        <w:rPr>
          <w:rFonts w:eastAsia="Calibri" w:cs="Arial"/>
          <w:sz w:val="24"/>
        </w:rPr>
        <w:t xml:space="preserve">purchase of service credits under a defined benefit plan under chapter 88, </w:t>
      </w:r>
      <w:r w:rsidR="00C44323">
        <w:rPr>
          <w:rFonts w:eastAsia="Calibri" w:cs="Arial"/>
          <w:sz w:val="24"/>
        </w:rPr>
        <w:t>HRS</w:t>
      </w:r>
      <w:r w:rsidR="00EC7846">
        <w:rPr>
          <w:rFonts w:eastAsia="Calibri" w:cs="Arial"/>
          <w:sz w:val="24"/>
        </w:rPr>
        <w:t>.</w:t>
      </w:r>
    </w:p>
    <w:p w14:paraId="77EDA131" w14:textId="77777777" w:rsidR="003B3665" w:rsidRPr="00230BE2" w:rsidRDefault="003B3665" w:rsidP="00FC72DA">
      <w:pPr>
        <w:spacing w:after="0"/>
        <w:rPr>
          <w:sz w:val="24"/>
          <w:szCs w:val="24"/>
        </w:rPr>
      </w:pPr>
    </w:p>
    <w:p w14:paraId="39CCF4D3" w14:textId="36183F97" w:rsidR="00383519" w:rsidRPr="00230BE2" w:rsidRDefault="00383519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>A public hearing will be held on:</w:t>
      </w:r>
    </w:p>
    <w:p w14:paraId="5B4C5766" w14:textId="1AC1D234" w:rsidR="00383519" w:rsidRPr="00230BE2" w:rsidRDefault="00383519" w:rsidP="00383519">
      <w:pPr>
        <w:spacing w:after="0"/>
        <w:rPr>
          <w:sz w:val="24"/>
          <w:szCs w:val="24"/>
        </w:rPr>
      </w:pPr>
    </w:p>
    <w:p w14:paraId="18A9C8D2" w14:textId="2B81459B" w:rsidR="00383519" w:rsidRPr="00230BE2" w:rsidRDefault="00383519" w:rsidP="00383519">
      <w:pPr>
        <w:spacing w:after="0"/>
        <w:rPr>
          <w:sz w:val="24"/>
          <w:szCs w:val="24"/>
        </w:rPr>
      </w:pPr>
      <w:r w:rsidRPr="00DA3614">
        <w:rPr>
          <w:sz w:val="24"/>
          <w:szCs w:val="24"/>
        </w:rPr>
        <w:t xml:space="preserve">Wednesday, </w:t>
      </w:r>
      <w:r w:rsidR="000E4344" w:rsidRPr="00DA3614">
        <w:rPr>
          <w:sz w:val="24"/>
          <w:szCs w:val="24"/>
        </w:rPr>
        <w:t>July 26, 2023</w:t>
      </w:r>
      <w:r w:rsidRPr="00DA3614">
        <w:rPr>
          <w:sz w:val="24"/>
          <w:szCs w:val="24"/>
        </w:rPr>
        <w:t>, 10:00 a.m.</w:t>
      </w:r>
    </w:p>
    <w:p w14:paraId="705621E9" w14:textId="335FEE38" w:rsidR="00383519" w:rsidRPr="00230BE2" w:rsidRDefault="00383519" w:rsidP="00383519">
      <w:pPr>
        <w:spacing w:after="0"/>
        <w:rPr>
          <w:sz w:val="24"/>
          <w:szCs w:val="24"/>
        </w:rPr>
      </w:pPr>
    </w:p>
    <w:p w14:paraId="02429684" w14:textId="3796AE61" w:rsidR="00383519" w:rsidRPr="00230BE2" w:rsidRDefault="00383519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>This will be a virtual event using Microsoft Teams.</w:t>
      </w:r>
    </w:p>
    <w:p w14:paraId="2AACA3DE" w14:textId="3C175351" w:rsidR="00383519" w:rsidRPr="00230BE2" w:rsidRDefault="00383519" w:rsidP="00383519">
      <w:pPr>
        <w:spacing w:after="0"/>
        <w:rPr>
          <w:sz w:val="24"/>
          <w:szCs w:val="24"/>
        </w:rPr>
      </w:pPr>
    </w:p>
    <w:p w14:paraId="65E411D5" w14:textId="4740A0CE" w:rsidR="00383519" w:rsidRPr="00230BE2" w:rsidRDefault="00383519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 xml:space="preserve">There are two ways to participate in the public hearing: </w:t>
      </w:r>
      <w:r w:rsidR="00C41C33" w:rsidRPr="00230BE2">
        <w:rPr>
          <w:sz w:val="24"/>
          <w:szCs w:val="24"/>
        </w:rPr>
        <w:t xml:space="preserve">by written testimony or by accessing the virtual event via internet or </w:t>
      </w:r>
      <w:r w:rsidR="00D12EE2" w:rsidRPr="00230BE2">
        <w:rPr>
          <w:sz w:val="24"/>
          <w:szCs w:val="24"/>
        </w:rPr>
        <w:t>tele</w:t>
      </w:r>
      <w:r w:rsidR="00C41C33" w:rsidRPr="00230BE2">
        <w:rPr>
          <w:sz w:val="24"/>
          <w:szCs w:val="24"/>
        </w:rPr>
        <w:t>phone</w:t>
      </w:r>
      <w:r w:rsidRPr="00230BE2">
        <w:rPr>
          <w:sz w:val="24"/>
          <w:szCs w:val="24"/>
        </w:rPr>
        <w:t>. All interested persons are invited to attend the virtual hearing and state their views relative to the proposed rules either orally or in writing.</w:t>
      </w:r>
    </w:p>
    <w:p w14:paraId="675BA0B5" w14:textId="77777777" w:rsidR="00D12EE2" w:rsidRPr="00230BE2" w:rsidRDefault="00D12EE2" w:rsidP="00383519">
      <w:pPr>
        <w:spacing w:after="0"/>
        <w:rPr>
          <w:sz w:val="24"/>
          <w:szCs w:val="24"/>
          <w:u w:val="single"/>
        </w:rPr>
      </w:pPr>
    </w:p>
    <w:p w14:paraId="6CA8C437" w14:textId="1FC4F03F" w:rsidR="00512335" w:rsidRDefault="00B11E8F" w:rsidP="00E471AB">
      <w:pPr>
        <w:spacing w:after="0"/>
        <w:rPr>
          <w:sz w:val="24"/>
          <w:szCs w:val="24"/>
        </w:rPr>
      </w:pPr>
      <w:r w:rsidRPr="00230BE2">
        <w:rPr>
          <w:sz w:val="24"/>
          <w:szCs w:val="24"/>
          <w:u w:val="single"/>
        </w:rPr>
        <w:t>Written Testimony</w:t>
      </w:r>
      <w:r w:rsidRPr="00230BE2">
        <w:rPr>
          <w:sz w:val="24"/>
          <w:szCs w:val="24"/>
        </w:rPr>
        <w:t xml:space="preserve">: </w:t>
      </w:r>
      <w:r w:rsidR="006D1D1F">
        <w:rPr>
          <w:sz w:val="24"/>
          <w:szCs w:val="24"/>
        </w:rPr>
        <w:t>A</w:t>
      </w:r>
      <w:r w:rsidR="004572DF">
        <w:rPr>
          <w:sz w:val="24"/>
          <w:szCs w:val="24"/>
        </w:rPr>
        <w:t>ll persons wishing to submit written testimony are requested to submit</w:t>
      </w:r>
      <w:r w:rsidR="00E471AB">
        <w:rPr>
          <w:sz w:val="24"/>
          <w:szCs w:val="24"/>
        </w:rPr>
        <w:t xml:space="preserve"> their </w:t>
      </w:r>
      <w:r w:rsidR="00F22CA5">
        <w:rPr>
          <w:sz w:val="24"/>
          <w:szCs w:val="24"/>
        </w:rPr>
        <w:t xml:space="preserve">written testimony </w:t>
      </w:r>
      <w:r w:rsidR="00725677">
        <w:rPr>
          <w:sz w:val="24"/>
          <w:szCs w:val="24"/>
        </w:rPr>
        <w:t xml:space="preserve">by </w:t>
      </w:r>
      <w:r w:rsidR="000D663B" w:rsidRPr="00E04FA6">
        <w:rPr>
          <w:sz w:val="24"/>
          <w:szCs w:val="24"/>
        </w:rPr>
        <w:t xml:space="preserve">4:30 p.m. on July 19, </w:t>
      </w:r>
      <w:proofErr w:type="gramStart"/>
      <w:r w:rsidR="000D663B" w:rsidRPr="00E04FA6">
        <w:rPr>
          <w:sz w:val="24"/>
          <w:szCs w:val="24"/>
        </w:rPr>
        <w:t>2023</w:t>
      </w:r>
      <w:proofErr w:type="gramEnd"/>
      <w:r w:rsidR="00B63142">
        <w:rPr>
          <w:sz w:val="24"/>
          <w:szCs w:val="24"/>
        </w:rPr>
        <w:t xml:space="preserve"> </w:t>
      </w:r>
      <w:r w:rsidR="00E471AB">
        <w:rPr>
          <w:sz w:val="24"/>
          <w:szCs w:val="24"/>
        </w:rPr>
        <w:t xml:space="preserve">to DHRD at the address noted below or by emailing it to </w:t>
      </w:r>
      <w:r w:rsidR="00AF493F" w:rsidRPr="00AF493F">
        <w:rPr>
          <w:sz w:val="24"/>
          <w:szCs w:val="24"/>
        </w:rPr>
        <w:t>dhrd.eao@hawaii.gov</w:t>
      </w:r>
      <w:r w:rsidR="009D11FE">
        <w:rPr>
          <w:sz w:val="24"/>
          <w:szCs w:val="24"/>
        </w:rPr>
        <w:t>.</w:t>
      </w:r>
    </w:p>
    <w:p w14:paraId="7A835A96" w14:textId="77777777" w:rsidR="00AF493F" w:rsidRPr="00E471AB" w:rsidRDefault="00AF493F" w:rsidP="00E471AB">
      <w:pPr>
        <w:spacing w:after="0"/>
        <w:rPr>
          <w:sz w:val="24"/>
          <w:szCs w:val="24"/>
        </w:rPr>
      </w:pPr>
    </w:p>
    <w:p w14:paraId="4822E881" w14:textId="5A037524" w:rsidR="00B11E8F" w:rsidRPr="00230BE2" w:rsidRDefault="00B11E8F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ab/>
      </w:r>
      <w:r w:rsidRPr="00230BE2">
        <w:rPr>
          <w:sz w:val="24"/>
          <w:szCs w:val="24"/>
        </w:rPr>
        <w:tab/>
        <w:t>Department of Human Resources Development</w:t>
      </w:r>
    </w:p>
    <w:p w14:paraId="51B1D2B9" w14:textId="531B020D" w:rsidR="00B11E8F" w:rsidRPr="00230BE2" w:rsidRDefault="00B11E8F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ab/>
      </w:r>
      <w:r w:rsidRPr="00230BE2">
        <w:rPr>
          <w:sz w:val="24"/>
          <w:szCs w:val="24"/>
        </w:rPr>
        <w:tab/>
        <w:t>Employee Assistance Office</w:t>
      </w:r>
    </w:p>
    <w:p w14:paraId="6130AD9C" w14:textId="389012B5" w:rsidR="00B11E8F" w:rsidRPr="00230BE2" w:rsidRDefault="00B11E8F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ab/>
      </w:r>
      <w:r w:rsidRPr="00230BE2">
        <w:rPr>
          <w:sz w:val="24"/>
          <w:szCs w:val="24"/>
        </w:rPr>
        <w:tab/>
        <w:t>235 S. Beretania Street, Room 1004</w:t>
      </w:r>
    </w:p>
    <w:p w14:paraId="5A3B0CEC" w14:textId="06C5DE26" w:rsidR="00B11E8F" w:rsidRDefault="00B11E8F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ab/>
      </w:r>
      <w:r w:rsidRPr="00230BE2">
        <w:rPr>
          <w:sz w:val="24"/>
          <w:szCs w:val="24"/>
        </w:rPr>
        <w:tab/>
        <w:t>Honolulu, HI 96813</w:t>
      </w:r>
    </w:p>
    <w:p w14:paraId="41311E77" w14:textId="77777777" w:rsidR="00D12EE2" w:rsidRPr="00230BE2" w:rsidRDefault="00D12EE2" w:rsidP="00D12EE2">
      <w:pPr>
        <w:spacing w:after="0"/>
        <w:rPr>
          <w:sz w:val="24"/>
          <w:szCs w:val="24"/>
        </w:rPr>
      </w:pPr>
    </w:p>
    <w:p w14:paraId="348CC2CE" w14:textId="2A05C409" w:rsidR="00CE5181" w:rsidRDefault="00D12EE2" w:rsidP="00D12EE2">
      <w:pPr>
        <w:spacing w:after="0"/>
        <w:rPr>
          <w:sz w:val="24"/>
          <w:szCs w:val="24"/>
        </w:rPr>
      </w:pPr>
      <w:r w:rsidRPr="00230BE2">
        <w:rPr>
          <w:sz w:val="24"/>
          <w:szCs w:val="24"/>
          <w:u w:val="single"/>
        </w:rPr>
        <w:t>Online</w:t>
      </w:r>
      <w:r w:rsidRPr="00230BE2">
        <w:rPr>
          <w:sz w:val="24"/>
          <w:szCs w:val="24"/>
        </w:rPr>
        <w:t>: Persons may present live video/oral testimony via internet or telephone during the online public hearing. To participate, you will need either a computer with internet access, video camera, and microphone, or a telephone.</w:t>
      </w:r>
      <w:r w:rsidR="00EE4A28">
        <w:rPr>
          <w:sz w:val="24"/>
          <w:szCs w:val="24"/>
        </w:rPr>
        <w:t xml:space="preserve"> </w:t>
      </w:r>
    </w:p>
    <w:p w14:paraId="639E0270" w14:textId="77777777" w:rsidR="00CE5181" w:rsidRDefault="00CE5181" w:rsidP="00D12EE2">
      <w:pPr>
        <w:spacing w:after="0"/>
        <w:rPr>
          <w:sz w:val="24"/>
          <w:szCs w:val="24"/>
        </w:rPr>
      </w:pPr>
    </w:p>
    <w:p w14:paraId="35FEDFE8" w14:textId="0A862B2D" w:rsidR="00193176" w:rsidRDefault="00193176" w:rsidP="00B11E8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TEAMS link:</w:t>
      </w:r>
      <w:r w:rsidR="00987ED0">
        <w:rPr>
          <w:rFonts w:cs="Arial"/>
          <w:sz w:val="24"/>
          <w:szCs w:val="24"/>
        </w:rPr>
        <w:t xml:space="preserve"> </w:t>
      </w:r>
      <w:r w:rsidR="00C45110" w:rsidRPr="009B35E0">
        <w:rPr>
          <w:rFonts w:cs="Arial"/>
          <w:sz w:val="24"/>
          <w:szCs w:val="24"/>
        </w:rPr>
        <w:t>https://teams.microsoft.com/l/meetup-join/19%3ameeting_ZWM1NDAyM2ItZDZlYy00Zjc5LThhNzItNmMyNzgyYTU5NWZj%40thread.v2/0?context=%7b%22Tid%22%3a%223847dec6-63b2-43f9-a6d0-58a40aaa1a10%22%2c%22Oid%22%3a%2268053fa4-a523-435f-b5d7-dd2af0a35764%22%7d</w:t>
      </w:r>
      <w:r w:rsidR="00C45110">
        <w:rPr>
          <w:rFonts w:cs="Arial"/>
          <w:sz w:val="24"/>
          <w:szCs w:val="24"/>
        </w:rPr>
        <w:t xml:space="preserve"> or the dial-in audio conferencing line at: </w:t>
      </w:r>
      <w:r w:rsidR="00F91161" w:rsidRPr="00F91161">
        <w:rPr>
          <w:rFonts w:cs="Arial"/>
          <w:sz w:val="24"/>
          <w:szCs w:val="24"/>
        </w:rPr>
        <w:t>808-829-4853,572369206#</w:t>
      </w:r>
      <w:r w:rsidR="001F1A58">
        <w:rPr>
          <w:rFonts w:cs="Arial"/>
          <w:sz w:val="24"/>
          <w:szCs w:val="24"/>
        </w:rPr>
        <w:t>.</w:t>
      </w:r>
    </w:p>
    <w:p w14:paraId="776D18FD" w14:textId="77777777" w:rsidR="00C45110" w:rsidRDefault="00C45110" w:rsidP="00B11E8F">
      <w:pPr>
        <w:spacing w:after="0"/>
        <w:rPr>
          <w:rFonts w:cs="Arial"/>
          <w:sz w:val="24"/>
          <w:szCs w:val="24"/>
        </w:rPr>
      </w:pPr>
    </w:p>
    <w:p w14:paraId="67E697B5" w14:textId="0E5E040C" w:rsidR="00383519" w:rsidRPr="00230BE2" w:rsidRDefault="00CA1842" w:rsidP="00B11E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83519" w:rsidRPr="00910CF8">
        <w:rPr>
          <w:sz w:val="24"/>
          <w:szCs w:val="24"/>
        </w:rPr>
        <w:t xml:space="preserve">copy of the proposed </w:t>
      </w:r>
      <w:r w:rsidR="000F53E9" w:rsidRPr="00910CF8">
        <w:rPr>
          <w:sz w:val="24"/>
          <w:szCs w:val="24"/>
        </w:rPr>
        <w:t>rules</w:t>
      </w:r>
      <w:r w:rsidR="00383519" w:rsidRPr="00910CF8">
        <w:rPr>
          <w:sz w:val="24"/>
          <w:szCs w:val="24"/>
        </w:rPr>
        <w:t xml:space="preserve"> </w:t>
      </w:r>
      <w:r w:rsidR="00B11E8F" w:rsidRPr="00910CF8">
        <w:rPr>
          <w:sz w:val="24"/>
          <w:szCs w:val="24"/>
        </w:rPr>
        <w:t xml:space="preserve">will be available </w:t>
      </w:r>
      <w:r w:rsidR="00A07440" w:rsidRPr="00910CF8">
        <w:rPr>
          <w:sz w:val="24"/>
          <w:szCs w:val="24"/>
        </w:rPr>
        <w:t xml:space="preserve">free of charge </w:t>
      </w:r>
      <w:r w:rsidR="00B11E8F" w:rsidRPr="00910CF8">
        <w:rPr>
          <w:sz w:val="24"/>
          <w:szCs w:val="24"/>
        </w:rPr>
        <w:t>on the</w:t>
      </w:r>
      <w:r w:rsidR="00383519" w:rsidRPr="00910CF8">
        <w:rPr>
          <w:sz w:val="24"/>
          <w:szCs w:val="24"/>
        </w:rPr>
        <w:t xml:space="preserve"> </w:t>
      </w:r>
      <w:proofErr w:type="spellStart"/>
      <w:r w:rsidR="00383519" w:rsidRPr="00910CF8">
        <w:rPr>
          <w:sz w:val="24"/>
          <w:szCs w:val="24"/>
        </w:rPr>
        <w:t>DHRD’s</w:t>
      </w:r>
      <w:proofErr w:type="spellEnd"/>
      <w:r w:rsidR="00383519" w:rsidRPr="00910CF8">
        <w:rPr>
          <w:sz w:val="24"/>
          <w:szCs w:val="24"/>
        </w:rPr>
        <w:t xml:space="preserve"> website at</w:t>
      </w:r>
      <w:r w:rsidR="00383519" w:rsidRPr="00230BE2">
        <w:rPr>
          <w:sz w:val="24"/>
          <w:szCs w:val="24"/>
        </w:rPr>
        <w:t xml:space="preserve"> </w:t>
      </w:r>
      <w:r w:rsidR="00383519" w:rsidRPr="00910CF8">
        <w:rPr>
          <w:sz w:val="24"/>
          <w:szCs w:val="24"/>
        </w:rPr>
        <w:t>http://dhrd.hawaii.gov</w:t>
      </w:r>
      <w:r w:rsidR="005815A2" w:rsidRPr="00910CF8">
        <w:t>.</w:t>
      </w:r>
      <w:r w:rsidR="00383519" w:rsidRPr="00910CF8">
        <w:rPr>
          <w:sz w:val="24"/>
          <w:szCs w:val="24"/>
        </w:rPr>
        <w:t xml:space="preserve"> </w:t>
      </w:r>
      <w:r w:rsidR="0064127E" w:rsidRPr="00230BE2">
        <w:rPr>
          <w:sz w:val="24"/>
          <w:szCs w:val="24"/>
        </w:rPr>
        <w:t>Copies may also be obtained from the above office or via regular mail upon payment of photocopying and postage handling fees.</w:t>
      </w:r>
      <w:r w:rsidR="0064127E">
        <w:rPr>
          <w:sz w:val="24"/>
          <w:szCs w:val="24"/>
        </w:rPr>
        <w:t xml:space="preserve"> Request </w:t>
      </w:r>
      <w:r w:rsidR="007D487F">
        <w:rPr>
          <w:sz w:val="24"/>
          <w:szCs w:val="24"/>
        </w:rPr>
        <w:t xml:space="preserve">for a hard copy </w:t>
      </w:r>
      <w:r w:rsidR="0064127E">
        <w:rPr>
          <w:sz w:val="24"/>
          <w:szCs w:val="24"/>
        </w:rPr>
        <w:t>may be made</w:t>
      </w:r>
      <w:r w:rsidR="00910CF8" w:rsidRPr="00910CF8">
        <w:rPr>
          <w:sz w:val="24"/>
          <w:szCs w:val="24"/>
        </w:rPr>
        <w:t xml:space="preserve"> by calling </w:t>
      </w:r>
      <w:r w:rsidR="00E92F33" w:rsidRPr="00910CF8">
        <w:rPr>
          <w:sz w:val="24"/>
          <w:szCs w:val="24"/>
        </w:rPr>
        <w:t>(808) 587-1074</w:t>
      </w:r>
      <w:r w:rsidR="00B11E8F" w:rsidRPr="00910CF8">
        <w:rPr>
          <w:sz w:val="24"/>
          <w:szCs w:val="24"/>
        </w:rPr>
        <w:t xml:space="preserve"> during regular business days and hours</w:t>
      </w:r>
      <w:r w:rsidR="00840204">
        <w:rPr>
          <w:sz w:val="24"/>
          <w:szCs w:val="24"/>
        </w:rPr>
        <w:t>.</w:t>
      </w:r>
    </w:p>
    <w:p w14:paraId="55708531" w14:textId="5A191FB8" w:rsidR="00AA159B" w:rsidRDefault="00AA159B" w:rsidP="00F02070">
      <w:pPr>
        <w:spacing w:after="0"/>
        <w:rPr>
          <w:sz w:val="24"/>
          <w:szCs w:val="24"/>
        </w:rPr>
      </w:pPr>
    </w:p>
    <w:p w14:paraId="649940B2" w14:textId="1B7854B9" w:rsidR="00383519" w:rsidRPr="00230BE2" w:rsidRDefault="00F940BD" w:rsidP="00F02070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>Any i</w:t>
      </w:r>
      <w:r w:rsidR="00395057" w:rsidRPr="00230BE2">
        <w:rPr>
          <w:sz w:val="24"/>
          <w:szCs w:val="24"/>
        </w:rPr>
        <w:t xml:space="preserve">ndividual who </w:t>
      </w:r>
      <w:r w:rsidR="002D7F02" w:rsidRPr="002D7F02">
        <w:rPr>
          <w:sz w:val="24"/>
          <w:szCs w:val="24"/>
        </w:rPr>
        <w:t>need</w:t>
      </w:r>
      <w:r w:rsidR="00153437">
        <w:rPr>
          <w:sz w:val="24"/>
          <w:szCs w:val="24"/>
        </w:rPr>
        <w:t>s</w:t>
      </w:r>
      <w:r w:rsidR="002D7F02" w:rsidRPr="002D7F02">
        <w:rPr>
          <w:sz w:val="24"/>
          <w:szCs w:val="24"/>
        </w:rPr>
        <w:t xml:space="preserve"> an auxiliary aid/service or other accommodation due to a disability</w:t>
      </w:r>
      <w:r w:rsidRPr="00230BE2">
        <w:rPr>
          <w:sz w:val="24"/>
          <w:szCs w:val="24"/>
        </w:rPr>
        <w:t>,</w:t>
      </w:r>
      <w:r w:rsidR="00F26671">
        <w:rPr>
          <w:sz w:val="24"/>
          <w:szCs w:val="24"/>
        </w:rPr>
        <w:t xml:space="preserve"> should</w:t>
      </w:r>
      <w:r w:rsidR="006C3752" w:rsidRPr="00230BE2">
        <w:rPr>
          <w:sz w:val="24"/>
          <w:szCs w:val="24"/>
        </w:rPr>
        <w:t xml:space="preserve"> </w:t>
      </w:r>
      <w:r w:rsidR="00F26671">
        <w:rPr>
          <w:sz w:val="24"/>
          <w:szCs w:val="24"/>
        </w:rPr>
        <w:t xml:space="preserve">submit the </w:t>
      </w:r>
      <w:r w:rsidR="004E2DBF" w:rsidRPr="00230BE2">
        <w:rPr>
          <w:sz w:val="24"/>
          <w:szCs w:val="24"/>
        </w:rPr>
        <w:t>requ</w:t>
      </w:r>
      <w:r w:rsidRPr="00230BE2">
        <w:rPr>
          <w:sz w:val="24"/>
          <w:szCs w:val="24"/>
        </w:rPr>
        <w:t>est</w:t>
      </w:r>
      <w:r w:rsidR="0086456F">
        <w:rPr>
          <w:sz w:val="24"/>
          <w:szCs w:val="24"/>
        </w:rPr>
        <w:t xml:space="preserve"> </w:t>
      </w:r>
      <w:r w:rsidR="006C3752" w:rsidRPr="00230BE2">
        <w:rPr>
          <w:sz w:val="24"/>
          <w:szCs w:val="24"/>
        </w:rPr>
        <w:t xml:space="preserve">by </w:t>
      </w:r>
      <w:r w:rsidR="00395057" w:rsidRPr="00230BE2">
        <w:rPr>
          <w:sz w:val="24"/>
          <w:szCs w:val="24"/>
        </w:rPr>
        <w:t xml:space="preserve">email </w:t>
      </w:r>
      <w:r w:rsidR="006C3752" w:rsidRPr="00230BE2">
        <w:rPr>
          <w:sz w:val="24"/>
          <w:szCs w:val="24"/>
        </w:rPr>
        <w:t xml:space="preserve">to </w:t>
      </w:r>
      <w:r w:rsidR="00CC58E7" w:rsidRPr="00230BE2">
        <w:rPr>
          <w:sz w:val="24"/>
          <w:szCs w:val="24"/>
        </w:rPr>
        <w:t>dhrd.eao@hawaii.gov</w:t>
      </w:r>
      <w:r w:rsidR="00395057" w:rsidRPr="00230BE2">
        <w:rPr>
          <w:sz w:val="24"/>
          <w:szCs w:val="24"/>
        </w:rPr>
        <w:t xml:space="preserve"> or </w:t>
      </w:r>
      <w:r w:rsidR="006C3752" w:rsidRPr="00230BE2">
        <w:rPr>
          <w:sz w:val="24"/>
          <w:szCs w:val="24"/>
        </w:rPr>
        <w:t xml:space="preserve">by </w:t>
      </w:r>
      <w:r w:rsidR="00395057" w:rsidRPr="00230BE2">
        <w:rPr>
          <w:sz w:val="24"/>
          <w:szCs w:val="24"/>
        </w:rPr>
        <w:t>call</w:t>
      </w:r>
      <w:r w:rsidR="006C3752" w:rsidRPr="00230BE2">
        <w:rPr>
          <w:sz w:val="24"/>
          <w:szCs w:val="24"/>
        </w:rPr>
        <w:t>ing</w:t>
      </w:r>
      <w:r w:rsidR="00395057" w:rsidRPr="00230BE2">
        <w:rPr>
          <w:sz w:val="24"/>
          <w:szCs w:val="24"/>
        </w:rPr>
        <w:t xml:space="preserve"> </w:t>
      </w:r>
      <w:r w:rsidR="00E92F33" w:rsidRPr="00230BE2">
        <w:rPr>
          <w:sz w:val="24"/>
          <w:szCs w:val="24"/>
        </w:rPr>
        <w:t>(808) 587-1074</w:t>
      </w:r>
      <w:r w:rsidR="00F02070" w:rsidRPr="00230BE2">
        <w:rPr>
          <w:sz w:val="24"/>
          <w:szCs w:val="24"/>
        </w:rPr>
        <w:t xml:space="preserve"> by </w:t>
      </w:r>
      <w:r w:rsidR="00503F85" w:rsidRPr="00E04FA6">
        <w:rPr>
          <w:sz w:val="24"/>
          <w:szCs w:val="24"/>
        </w:rPr>
        <w:t>July 1</w:t>
      </w:r>
      <w:r w:rsidR="00D86036" w:rsidRPr="00E04FA6">
        <w:rPr>
          <w:sz w:val="24"/>
          <w:szCs w:val="24"/>
        </w:rPr>
        <w:t>9</w:t>
      </w:r>
      <w:r w:rsidR="00503F85" w:rsidRPr="00E04FA6">
        <w:rPr>
          <w:sz w:val="24"/>
          <w:szCs w:val="24"/>
        </w:rPr>
        <w:t>, 2023</w:t>
      </w:r>
      <w:r w:rsidR="00F02070" w:rsidRPr="00E04FA6">
        <w:rPr>
          <w:sz w:val="24"/>
          <w:szCs w:val="24"/>
        </w:rPr>
        <w:t>.</w:t>
      </w:r>
      <w:r w:rsidR="00206620">
        <w:rPr>
          <w:sz w:val="24"/>
          <w:szCs w:val="24"/>
        </w:rPr>
        <w:t xml:space="preserve"> </w:t>
      </w:r>
      <w:r w:rsidR="00AE1ADC">
        <w:rPr>
          <w:sz w:val="24"/>
          <w:szCs w:val="24"/>
        </w:rPr>
        <w:t>If a re</w:t>
      </w:r>
      <w:r w:rsidR="00E40239">
        <w:rPr>
          <w:sz w:val="24"/>
          <w:szCs w:val="24"/>
        </w:rPr>
        <w:t>quest</w:t>
      </w:r>
      <w:r w:rsidR="00AE1ADC">
        <w:rPr>
          <w:sz w:val="24"/>
          <w:szCs w:val="24"/>
        </w:rPr>
        <w:t xml:space="preserve"> is </w:t>
      </w:r>
      <w:r w:rsidR="001F38AC">
        <w:rPr>
          <w:sz w:val="24"/>
          <w:szCs w:val="24"/>
        </w:rPr>
        <w:t>received after this date</w:t>
      </w:r>
      <w:r w:rsidR="00392D47">
        <w:rPr>
          <w:sz w:val="24"/>
          <w:szCs w:val="24"/>
        </w:rPr>
        <w:t>, we will tr</w:t>
      </w:r>
      <w:r w:rsidR="00AE1ADC">
        <w:rPr>
          <w:sz w:val="24"/>
          <w:szCs w:val="24"/>
        </w:rPr>
        <w:t>y to obt</w:t>
      </w:r>
      <w:r w:rsidR="005A57F2">
        <w:rPr>
          <w:sz w:val="24"/>
          <w:szCs w:val="24"/>
        </w:rPr>
        <w:t xml:space="preserve">ain the </w:t>
      </w:r>
      <w:r w:rsidR="00411717">
        <w:rPr>
          <w:sz w:val="24"/>
          <w:szCs w:val="24"/>
        </w:rPr>
        <w:t>accommodation</w:t>
      </w:r>
      <w:r w:rsidR="005A57F2">
        <w:rPr>
          <w:sz w:val="24"/>
          <w:szCs w:val="24"/>
        </w:rPr>
        <w:t>, but we cannot guarantee the request will be fulfilled.</w:t>
      </w:r>
    </w:p>
    <w:p w14:paraId="6EB86D3B" w14:textId="77777777" w:rsidR="00383519" w:rsidRPr="00230BE2" w:rsidRDefault="00383519" w:rsidP="00383519">
      <w:pPr>
        <w:spacing w:after="0"/>
        <w:rPr>
          <w:sz w:val="24"/>
          <w:szCs w:val="24"/>
        </w:rPr>
      </w:pPr>
    </w:p>
    <w:p w14:paraId="34435F54" w14:textId="77777777" w:rsidR="00383519" w:rsidRPr="00230BE2" w:rsidRDefault="00383519" w:rsidP="00383519">
      <w:pPr>
        <w:spacing w:after="0"/>
        <w:rPr>
          <w:sz w:val="24"/>
          <w:szCs w:val="24"/>
        </w:rPr>
      </w:pPr>
    </w:p>
    <w:p w14:paraId="17ACECC4" w14:textId="6F70410C" w:rsidR="00383519" w:rsidRPr="00230BE2" w:rsidRDefault="00427EC3" w:rsidP="00383519">
      <w:pPr>
        <w:spacing w:after="0"/>
        <w:rPr>
          <w:sz w:val="24"/>
          <w:szCs w:val="24"/>
        </w:rPr>
      </w:pPr>
      <w:r>
        <w:rPr>
          <w:sz w:val="24"/>
          <w:szCs w:val="24"/>
        </w:rPr>
        <w:t>BRENNA H. HASHIMOTO</w:t>
      </w:r>
    </w:p>
    <w:p w14:paraId="6003C71C" w14:textId="77777777" w:rsidR="00383519" w:rsidRPr="00230BE2" w:rsidRDefault="00383519" w:rsidP="00383519">
      <w:pPr>
        <w:spacing w:after="0"/>
        <w:rPr>
          <w:sz w:val="24"/>
          <w:szCs w:val="24"/>
        </w:rPr>
      </w:pPr>
      <w:r w:rsidRPr="00230BE2">
        <w:rPr>
          <w:sz w:val="24"/>
          <w:szCs w:val="24"/>
        </w:rPr>
        <w:t>Director, Department of Human Resources Development</w:t>
      </w:r>
    </w:p>
    <w:p w14:paraId="1D8FA835" w14:textId="1E8C64BF" w:rsidR="004B6698" w:rsidRDefault="000E4344">
      <w:r w:rsidRPr="005C1670">
        <w:rPr>
          <w:rFonts w:cs="Arial"/>
          <w:sz w:val="24"/>
        </w:rPr>
        <w:t>6/26/23</w:t>
      </w:r>
    </w:p>
    <w:sectPr w:rsidR="004B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9207" w14:textId="77777777" w:rsidR="00C62F8E" w:rsidRDefault="00C62F8E" w:rsidP="00E94022">
      <w:pPr>
        <w:spacing w:after="0" w:line="240" w:lineRule="auto"/>
      </w:pPr>
      <w:r>
        <w:separator/>
      </w:r>
    </w:p>
  </w:endnote>
  <w:endnote w:type="continuationSeparator" w:id="0">
    <w:p w14:paraId="7D20C2DC" w14:textId="77777777" w:rsidR="00C62F8E" w:rsidRDefault="00C62F8E" w:rsidP="00E9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2A1C" w14:textId="77777777" w:rsidR="00C62F8E" w:rsidRDefault="00C62F8E" w:rsidP="00E94022">
      <w:pPr>
        <w:spacing w:after="0" w:line="240" w:lineRule="auto"/>
      </w:pPr>
      <w:r>
        <w:separator/>
      </w:r>
    </w:p>
  </w:footnote>
  <w:footnote w:type="continuationSeparator" w:id="0">
    <w:p w14:paraId="630FC848" w14:textId="77777777" w:rsidR="00C62F8E" w:rsidRDefault="00C62F8E" w:rsidP="00E9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9B4"/>
    <w:multiLevelType w:val="hybridMultilevel"/>
    <w:tmpl w:val="88D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586"/>
    <w:multiLevelType w:val="hybridMultilevel"/>
    <w:tmpl w:val="7EF8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2899"/>
    <w:multiLevelType w:val="hybridMultilevel"/>
    <w:tmpl w:val="7EF8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7BF3"/>
    <w:multiLevelType w:val="hybridMultilevel"/>
    <w:tmpl w:val="2CB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7B9C"/>
    <w:multiLevelType w:val="hybridMultilevel"/>
    <w:tmpl w:val="A63E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354576">
    <w:abstractNumId w:val="1"/>
  </w:num>
  <w:num w:numId="2" w16cid:durableId="1721132374">
    <w:abstractNumId w:val="1"/>
  </w:num>
  <w:num w:numId="3" w16cid:durableId="406810471">
    <w:abstractNumId w:val="2"/>
  </w:num>
  <w:num w:numId="4" w16cid:durableId="135614035">
    <w:abstractNumId w:val="0"/>
  </w:num>
  <w:num w:numId="5" w16cid:durableId="1466698490">
    <w:abstractNumId w:val="4"/>
  </w:num>
  <w:num w:numId="6" w16cid:durableId="149831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19"/>
    <w:rsid w:val="000141D6"/>
    <w:rsid w:val="00021FD6"/>
    <w:rsid w:val="00026A80"/>
    <w:rsid w:val="00097E3A"/>
    <w:rsid w:val="000A313C"/>
    <w:rsid w:val="000B3FE3"/>
    <w:rsid w:val="000C5095"/>
    <w:rsid w:val="000D663B"/>
    <w:rsid w:val="000E4344"/>
    <w:rsid w:val="000E6BF0"/>
    <w:rsid w:val="000E772C"/>
    <w:rsid w:val="000F53E9"/>
    <w:rsid w:val="00100CF2"/>
    <w:rsid w:val="00111F04"/>
    <w:rsid w:val="00117293"/>
    <w:rsid w:val="00125C2C"/>
    <w:rsid w:val="0014267D"/>
    <w:rsid w:val="00144EE2"/>
    <w:rsid w:val="00153437"/>
    <w:rsid w:val="00153CF0"/>
    <w:rsid w:val="001570A9"/>
    <w:rsid w:val="00163412"/>
    <w:rsid w:val="001815F5"/>
    <w:rsid w:val="00193176"/>
    <w:rsid w:val="001A1AEC"/>
    <w:rsid w:val="001C2C3A"/>
    <w:rsid w:val="001D127F"/>
    <w:rsid w:val="001F1A58"/>
    <w:rsid w:val="001F2130"/>
    <w:rsid w:val="001F38AC"/>
    <w:rsid w:val="001F5A7A"/>
    <w:rsid w:val="001F67AD"/>
    <w:rsid w:val="0020121A"/>
    <w:rsid w:val="00202ABB"/>
    <w:rsid w:val="00206620"/>
    <w:rsid w:val="00211520"/>
    <w:rsid w:val="00230BE2"/>
    <w:rsid w:val="00245497"/>
    <w:rsid w:val="002468EC"/>
    <w:rsid w:val="00296D1B"/>
    <w:rsid w:val="002A1F1E"/>
    <w:rsid w:val="002D7F02"/>
    <w:rsid w:val="003046B7"/>
    <w:rsid w:val="00314FEB"/>
    <w:rsid w:val="00316BA9"/>
    <w:rsid w:val="00321153"/>
    <w:rsid w:val="00332F4E"/>
    <w:rsid w:val="00346E61"/>
    <w:rsid w:val="0037261C"/>
    <w:rsid w:val="00383519"/>
    <w:rsid w:val="0038764A"/>
    <w:rsid w:val="00392D47"/>
    <w:rsid w:val="00395057"/>
    <w:rsid w:val="003A7C40"/>
    <w:rsid w:val="003B1ED3"/>
    <w:rsid w:val="003B3665"/>
    <w:rsid w:val="004028D4"/>
    <w:rsid w:val="00410511"/>
    <w:rsid w:val="00411717"/>
    <w:rsid w:val="0042181B"/>
    <w:rsid w:val="00427EC3"/>
    <w:rsid w:val="00432A7A"/>
    <w:rsid w:val="004572DF"/>
    <w:rsid w:val="0046050D"/>
    <w:rsid w:val="00461554"/>
    <w:rsid w:val="00467F64"/>
    <w:rsid w:val="004B6698"/>
    <w:rsid w:val="004C698E"/>
    <w:rsid w:val="004D6B68"/>
    <w:rsid w:val="004E2DBF"/>
    <w:rsid w:val="004E5E45"/>
    <w:rsid w:val="004F37F5"/>
    <w:rsid w:val="004F7E85"/>
    <w:rsid w:val="00503F85"/>
    <w:rsid w:val="00512335"/>
    <w:rsid w:val="00527980"/>
    <w:rsid w:val="005615B3"/>
    <w:rsid w:val="005815A2"/>
    <w:rsid w:val="005A57F2"/>
    <w:rsid w:val="005A76F7"/>
    <w:rsid w:val="005B1A56"/>
    <w:rsid w:val="005C1670"/>
    <w:rsid w:val="005D4E4F"/>
    <w:rsid w:val="00622139"/>
    <w:rsid w:val="00637C80"/>
    <w:rsid w:val="0064127E"/>
    <w:rsid w:val="00652547"/>
    <w:rsid w:val="00671495"/>
    <w:rsid w:val="00672A22"/>
    <w:rsid w:val="00675200"/>
    <w:rsid w:val="00677B26"/>
    <w:rsid w:val="006B535C"/>
    <w:rsid w:val="006C3752"/>
    <w:rsid w:val="006C49D4"/>
    <w:rsid w:val="006C7155"/>
    <w:rsid w:val="006D16C8"/>
    <w:rsid w:val="006D1D1F"/>
    <w:rsid w:val="00712814"/>
    <w:rsid w:val="00722D70"/>
    <w:rsid w:val="00725677"/>
    <w:rsid w:val="00734C0F"/>
    <w:rsid w:val="00743DBD"/>
    <w:rsid w:val="00753CDF"/>
    <w:rsid w:val="00772D9E"/>
    <w:rsid w:val="007925EF"/>
    <w:rsid w:val="007A39D8"/>
    <w:rsid w:val="007B1AAB"/>
    <w:rsid w:val="007B57FF"/>
    <w:rsid w:val="007C3DFE"/>
    <w:rsid w:val="007C7363"/>
    <w:rsid w:val="007D0B2C"/>
    <w:rsid w:val="007D487F"/>
    <w:rsid w:val="007E0D0E"/>
    <w:rsid w:val="008305E9"/>
    <w:rsid w:val="00833059"/>
    <w:rsid w:val="00835684"/>
    <w:rsid w:val="00835D0E"/>
    <w:rsid w:val="00840204"/>
    <w:rsid w:val="00840C6B"/>
    <w:rsid w:val="008435C9"/>
    <w:rsid w:val="0086456F"/>
    <w:rsid w:val="00866A55"/>
    <w:rsid w:val="00897C18"/>
    <w:rsid w:val="008B24A4"/>
    <w:rsid w:val="008C1335"/>
    <w:rsid w:val="008C5CD7"/>
    <w:rsid w:val="008D3224"/>
    <w:rsid w:val="008D41A5"/>
    <w:rsid w:val="008E44A0"/>
    <w:rsid w:val="008F7423"/>
    <w:rsid w:val="00900587"/>
    <w:rsid w:val="0090723D"/>
    <w:rsid w:val="00910CF8"/>
    <w:rsid w:val="0092639F"/>
    <w:rsid w:val="00936688"/>
    <w:rsid w:val="00937AE5"/>
    <w:rsid w:val="009564BB"/>
    <w:rsid w:val="00960D27"/>
    <w:rsid w:val="00987ED0"/>
    <w:rsid w:val="00990A47"/>
    <w:rsid w:val="009B35E0"/>
    <w:rsid w:val="009D11FE"/>
    <w:rsid w:val="009D14A9"/>
    <w:rsid w:val="009E2D83"/>
    <w:rsid w:val="009F19E2"/>
    <w:rsid w:val="00A07440"/>
    <w:rsid w:val="00A0756C"/>
    <w:rsid w:val="00A25B22"/>
    <w:rsid w:val="00A30EF8"/>
    <w:rsid w:val="00A60376"/>
    <w:rsid w:val="00A60424"/>
    <w:rsid w:val="00A65DC6"/>
    <w:rsid w:val="00A714A6"/>
    <w:rsid w:val="00A84752"/>
    <w:rsid w:val="00AA159B"/>
    <w:rsid w:val="00AB3A31"/>
    <w:rsid w:val="00AE0AE2"/>
    <w:rsid w:val="00AE1ADC"/>
    <w:rsid w:val="00AF3644"/>
    <w:rsid w:val="00AF493F"/>
    <w:rsid w:val="00B11E8F"/>
    <w:rsid w:val="00B249BD"/>
    <w:rsid w:val="00B33FC9"/>
    <w:rsid w:val="00B63142"/>
    <w:rsid w:val="00B77DB2"/>
    <w:rsid w:val="00BA2086"/>
    <w:rsid w:val="00BC0F7F"/>
    <w:rsid w:val="00BD4551"/>
    <w:rsid w:val="00BE0413"/>
    <w:rsid w:val="00C00C90"/>
    <w:rsid w:val="00C17AD2"/>
    <w:rsid w:val="00C241D8"/>
    <w:rsid w:val="00C35155"/>
    <w:rsid w:val="00C41C33"/>
    <w:rsid w:val="00C44323"/>
    <w:rsid w:val="00C45110"/>
    <w:rsid w:val="00C525C5"/>
    <w:rsid w:val="00C62F8E"/>
    <w:rsid w:val="00C841DD"/>
    <w:rsid w:val="00C939D6"/>
    <w:rsid w:val="00CA1842"/>
    <w:rsid w:val="00CB75E6"/>
    <w:rsid w:val="00CC58E7"/>
    <w:rsid w:val="00CE5181"/>
    <w:rsid w:val="00CF2231"/>
    <w:rsid w:val="00D10405"/>
    <w:rsid w:val="00D12EE2"/>
    <w:rsid w:val="00D167FA"/>
    <w:rsid w:val="00D2029C"/>
    <w:rsid w:val="00D550CB"/>
    <w:rsid w:val="00D7236C"/>
    <w:rsid w:val="00D73CE0"/>
    <w:rsid w:val="00D8330F"/>
    <w:rsid w:val="00D86036"/>
    <w:rsid w:val="00D9267A"/>
    <w:rsid w:val="00D9371D"/>
    <w:rsid w:val="00DA3614"/>
    <w:rsid w:val="00DB1886"/>
    <w:rsid w:val="00DC7141"/>
    <w:rsid w:val="00DD52F1"/>
    <w:rsid w:val="00E026E1"/>
    <w:rsid w:val="00E04FA6"/>
    <w:rsid w:val="00E076B6"/>
    <w:rsid w:val="00E10433"/>
    <w:rsid w:val="00E11752"/>
    <w:rsid w:val="00E20637"/>
    <w:rsid w:val="00E37E56"/>
    <w:rsid w:val="00E40239"/>
    <w:rsid w:val="00E41DAC"/>
    <w:rsid w:val="00E42E01"/>
    <w:rsid w:val="00E471AB"/>
    <w:rsid w:val="00E472DE"/>
    <w:rsid w:val="00E65B69"/>
    <w:rsid w:val="00E84B10"/>
    <w:rsid w:val="00E85799"/>
    <w:rsid w:val="00E92F33"/>
    <w:rsid w:val="00E94022"/>
    <w:rsid w:val="00EA2077"/>
    <w:rsid w:val="00EA6352"/>
    <w:rsid w:val="00EC7846"/>
    <w:rsid w:val="00EE0BE0"/>
    <w:rsid w:val="00EE4A28"/>
    <w:rsid w:val="00EF7409"/>
    <w:rsid w:val="00EF7715"/>
    <w:rsid w:val="00F02070"/>
    <w:rsid w:val="00F038E3"/>
    <w:rsid w:val="00F105C5"/>
    <w:rsid w:val="00F22CA5"/>
    <w:rsid w:val="00F246F4"/>
    <w:rsid w:val="00F26671"/>
    <w:rsid w:val="00F42CE5"/>
    <w:rsid w:val="00F47A29"/>
    <w:rsid w:val="00F67C51"/>
    <w:rsid w:val="00F67D79"/>
    <w:rsid w:val="00F70CF8"/>
    <w:rsid w:val="00F82821"/>
    <w:rsid w:val="00F91161"/>
    <w:rsid w:val="00F93FA1"/>
    <w:rsid w:val="00F940BD"/>
    <w:rsid w:val="00FB3890"/>
    <w:rsid w:val="00FC647F"/>
    <w:rsid w:val="00FC72DA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B9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19"/>
    <w:pPr>
      <w:spacing w:line="25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83519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A3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2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9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2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E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2023-05-09T22:37:00Z</dcterms:created>
  <dcterms:modified xsi:type="dcterms:W3CDTF">2023-05-23T22:18:00Z</dcterms:modified>
</cp:coreProperties>
</file>